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42430"/>
    <w:p w14:paraId="277D1F47">
      <w:pPr>
        <w:jc w:val="center"/>
        <w:rPr>
          <w:rFonts w:hint="eastAsia" w:ascii="新宋体" w:hAnsi="新宋体" w:eastAsia="新宋体" w:cs="新宋体"/>
          <w:b/>
          <w:bCs/>
          <w:sz w:val="36"/>
          <w:szCs w:val="36"/>
        </w:rPr>
      </w:pPr>
      <w:r>
        <w:rPr>
          <w:rFonts w:hint="eastAsia" w:ascii="新宋体" w:hAnsi="新宋体" w:eastAsia="新宋体" w:cs="新宋体"/>
          <w:b/>
          <w:bCs/>
          <w:sz w:val="36"/>
          <w:szCs w:val="36"/>
        </w:rPr>
        <w:t>盐城市社会福利院智慧养老安全防护设备</w:t>
      </w:r>
    </w:p>
    <w:p w14:paraId="7022869E">
      <w:pPr>
        <w:jc w:val="center"/>
        <w:rPr>
          <w:rFonts w:hint="eastAsia" w:ascii="新宋体" w:hAnsi="新宋体" w:eastAsia="新宋体" w:cs="新宋体"/>
          <w:b/>
          <w:bCs/>
          <w:sz w:val="32"/>
          <w:szCs w:val="32"/>
        </w:rPr>
      </w:pPr>
      <w:r>
        <w:rPr>
          <w:rFonts w:hint="eastAsia" w:ascii="新宋体" w:hAnsi="新宋体" w:eastAsia="新宋体" w:cs="新宋体"/>
          <w:b/>
          <w:bCs/>
          <w:sz w:val="36"/>
          <w:szCs w:val="36"/>
        </w:rPr>
        <w:t>采购询价公告</w:t>
      </w:r>
    </w:p>
    <w:p w14:paraId="77934FFC">
      <w:pPr>
        <w:ind w:firstLine="482" w:firstLineChars="200"/>
        <w:rPr>
          <w:rFonts w:hint="eastAsia" w:ascii="新宋体" w:hAnsi="新宋体" w:eastAsia="新宋体" w:cs="新宋体"/>
          <w:b/>
          <w:bCs/>
          <w:sz w:val="24"/>
        </w:rPr>
      </w:pPr>
    </w:p>
    <w:p w14:paraId="697068A9">
      <w:pPr>
        <w:numPr>
          <w:ilvl w:val="0"/>
          <w:numId w:val="1"/>
        </w:numPr>
        <w:ind w:firstLine="482" w:firstLineChars="200"/>
        <w:rPr>
          <w:rFonts w:hint="eastAsia" w:ascii="新宋体" w:hAnsi="新宋体" w:eastAsia="新宋体" w:cs="新宋体"/>
          <w:sz w:val="24"/>
        </w:rPr>
      </w:pPr>
      <w:r>
        <w:rPr>
          <w:rFonts w:hint="eastAsia" w:ascii="新宋体" w:hAnsi="新宋体" w:eastAsia="新宋体" w:cs="新宋体"/>
          <w:b/>
          <w:bCs/>
          <w:sz w:val="24"/>
        </w:rPr>
        <w:t>招标单位:</w:t>
      </w:r>
      <w:r>
        <w:rPr>
          <w:rFonts w:hint="eastAsia" w:ascii="新宋体" w:hAnsi="新宋体" w:eastAsia="新宋体" w:cs="新宋体"/>
          <w:sz w:val="24"/>
        </w:rPr>
        <w:t>盐城市社会福利院</w:t>
      </w:r>
    </w:p>
    <w:p w14:paraId="186C0DD0">
      <w:pPr>
        <w:numPr>
          <w:ilvl w:val="0"/>
          <w:numId w:val="1"/>
        </w:numPr>
        <w:ind w:firstLine="482" w:firstLineChars="200"/>
        <w:rPr>
          <w:rFonts w:hint="eastAsia" w:ascii="新宋体" w:hAnsi="新宋体" w:eastAsia="新宋体" w:cs="新宋体"/>
          <w:sz w:val="24"/>
        </w:rPr>
      </w:pPr>
      <w:r>
        <w:rPr>
          <w:rFonts w:hint="eastAsia" w:ascii="新宋体" w:hAnsi="新宋体" w:eastAsia="新宋体" w:cs="新宋体"/>
          <w:b/>
          <w:bCs/>
          <w:sz w:val="24"/>
        </w:rPr>
        <w:t xml:space="preserve">项目名称: </w:t>
      </w:r>
      <w:r>
        <w:rPr>
          <w:rFonts w:hint="eastAsia" w:ascii="新宋体" w:hAnsi="新宋体" w:eastAsia="新宋体" w:cs="新宋体"/>
          <w:sz w:val="24"/>
        </w:rPr>
        <w:t>盐城市社会福利院智慧养老安全防护设备采购项目</w:t>
      </w:r>
    </w:p>
    <w:p w14:paraId="045AA60E">
      <w:pPr>
        <w:ind w:firstLine="480" w:firstLineChars="200"/>
        <w:rPr>
          <w:rFonts w:hint="eastAsia" w:ascii="新宋体" w:hAnsi="新宋体" w:eastAsia="新宋体" w:cs="新宋体"/>
          <w:sz w:val="24"/>
        </w:rPr>
      </w:pPr>
      <w:r>
        <w:rPr>
          <w:rFonts w:hint="eastAsia" w:ascii="新宋体" w:hAnsi="新宋体" w:eastAsia="新宋体" w:cs="新宋体"/>
          <w:sz w:val="24"/>
        </w:rPr>
        <w:t>三</w:t>
      </w:r>
      <w:r>
        <w:rPr>
          <w:rFonts w:hint="eastAsia" w:ascii="新宋体" w:hAnsi="新宋体" w:eastAsia="新宋体" w:cs="新宋体"/>
          <w:b/>
          <w:bCs/>
          <w:sz w:val="24"/>
        </w:rPr>
        <w:t>、项目概况</w:t>
      </w:r>
    </w:p>
    <w:p w14:paraId="24A1111F">
      <w:pPr>
        <w:ind w:firstLine="630" w:firstLineChars="300"/>
        <w:rPr>
          <w:rFonts w:hint="eastAsia" w:ascii="新宋体" w:hAnsi="新宋体" w:eastAsia="新宋体" w:cs="新宋体"/>
          <w:szCs w:val="21"/>
        </w:rPr>
      </w:pPr>
      <w:r>
        <w:rPr>
          <w:rFonts w:hint="eastAsia" w:ascii="新宋体" w:hAnsi="新宋体" w:eastAsia="新宋体" w:cs="新宋体"/>
          <w:szCs w:val="21"/>
        </w:rPr>
        <w:t>(一)本项目最高限价为4.3万元。</w:t>
      </w:r>
    </w:p>
    <w:p w14:paraId="521AA847">
      <w:pPr>
        <w:ind w:firstLine="630" w:firstLineChars="300"/>
        <w:rPr>
          <w:rFonts w:hint="eastAsia" w:ascii="新宋体" w:hAnsi="新宋体" w:eastAsia="新宋体" w:cs="新宋体"/>
          <w:szCs w:val="21"/>
        </w:rPr>
      </w:pPr>
      <w:r>
        <w:rPr>
          <w:rFonts w:hint="eastAsia" w:ascii="新宋体" w:hAnsi="新宋体" w:eastAsia="新宋体" w:cs="新宋体"/>
          <w:szCs w:val="21"/>
        </w:rPr>
        <w:t xml:space="preserve">(二)项目内容: </w:t>
      </w:r>
    </w:p>
    <w:tbl>
      <w:tblPr>
        <w:tblStyle w:val="3"/>
        <w:tblW w:w="815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526"/>
        <w:gridCol w:w="5189"/>
        <w:gridCol w:w="1956"/>
      </w:tblGrid>
      <w:tr w14:paraId="1DBF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91" w:type="dxa"/>
            <w:vAlign w:val="center"/>
          </w:tcPr>
          <w:p w14:paraId="63B699B6">
            <w:pPr>
              <w:jc w:val="center"/>
              <w:rPr>
                <w:rFonts w:hint="eastAsia" w:ascii="新宋体" w:hAnsi="新宋体" w:eastAsia="新宋体" w:cs="新宋体"/>
                <w:szCs w:val="21"/>
              </w:rPr>
            </w:pPr>
            <w:r>
              <w:rPr>
                <w:rFonts w:hint="eastAsia" w:ascii="新宋体" w:hAnsi="新宋体" w:eastAsia="新宋体" w:cs="新宋体"/>
                <w:szCs w:val="21"/>
              </w:rPr>
              <w:t>产品名称</w:t>
            </w:r>
          </w:p>
        </w:tc>
        <w:tc>
          <w:tcPr>
            <w:tcW w:w="546" w:type="dxa"/>
            <w:vAlign w:val="center"/>
          </w:tcPr>
          <w:p w14:paraId="6F33C6DD">
            <w:pPr>
              <w:jc w:val="center"/>
              <w:rPr>
                <w:rFonts w:hint="eastAsia" w:ascii="新宋体" w:hAnsi="新宋体" w:eastAsia="新宋体" w:cs="新宋体"/>
                <w:szCs w:val="21"/>
              </w:rPr>
            </w:pPr>
            <w:r>
              <w:rPr>
                <w:rFonts w:hint="eastAsia" w:ascii="新宋体" w:hAnsi="新宋体" w:eastAsia="新宋体" w:cs="新宋体"/>
                <w:szCs w:val="21"/>
              </w:rPr>
              <w:t>数量</w:t>
            </w:r>
          </w:p>
        </w:tc>
        <w:tc>
          <w:tcPr>
            <w:tcW w:w="5793" w:type="dxa"/>
            <w:vAlign w:val="center"/>
          </w:tcPr>
          <w:p w14:paraId="3060EDC5">
            <w:pPr>
              <w:jc w:val="center"/>
              <w:rPr>
                <w:rFonts w:hint="eastAsia" w:ascii="新宋体" w:hAnsi="新宋体" w:eastAsia="新宋体" w:cs="新宋体"/>
                <w:szCs w:val="21"/>
              </w:rPr>
            </w:pPr>
            <w:r>
              <w:rPr>
                <w:rFonts w:hint="eastAsia" w:ascii="新宋体" w:hAnsi="新宋体" w:eastAsia="新宋体" w:cs="新宋体"/>
                <w:szCs w:val="21"/>
              </w:rPr>
              <w:t>详细参数</w:t>
            </w:r>
          </w:p>
        </w:tc>
        <w:tc>
          <w:tcPr>
            <w:tcW w:w="1321" w:type="dxa"/>
            <w:vAlign w:val="center"/>
          </w:tcPr>
          <w:p w14:paraId="118E5E2F">
            <w:pPr>
              <w:jc w:val="center"/>
              <w:rPr>
                <w:rFonts w:hint="eastAsia" w:ascii="新宋体" w:hAnsi="新宋体" w:eastAsia="新宋体" w:cs="新宋体"/>
                <w:szCs w:val="21"/>
              </w:rPr>
            </w:pPr>
            <w:r>
              <w:rPr>
                <w:rFonts w:hint="eastAsia" w:ascii="新宋体" w:hAnsi="新宋体" w:eastAsia="新宋体" w:cs="新宋体"/>
                <w:szCs w:val="21"/>
              </w:rPr>
              <w:t>图片示例</w:t>
            </w:r>
          </w:p>
        </w:tc>
      </w:tr>
      <w:tr w14:paraId="2712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4" w:hRule="atLeast"/>
        </w:trPr>
        <w:tc>
          <w:tcPr>
            <w:tcW w:w="491" w:type="dxa"/>
            <w:vAlign w:val="center"/>
          </w:tcPr>
          <w:p w14:paraId="66E918CC">
            <w:pPr>
              <w:jc w:val="center"/>
              <w:rPr>
                <w:rFonts w:hint="eastAsia" w:ascii="新宋体" w:hAnsi="新宋体" w:eastAsia="新宋体" w:cs="新宋体"/>
                <w:szCs w:val="21"/>
              </w:rPr>
            </w:pPr>
          </w:p>
          <w:p w14:paraId="17692EAA">
            <w:pPr>
              <w:jc w:val="center"/>
              <w:rPr>
                <w:rFonts w:hint="eastAsia" w:ascii="新宋体" w:hAnsi="新宋体" w:eastAsia="新宋体" w:cs="新宋体"/>
                <w:szCs w:val="21"/>
              </w:rPr>
            </w:pPr>
            <w:r>
              <w:rPr>
                <w:rFonts w:hint="eastAsia" w:ascii="宋体" w:hAnsi="宋体" w:eastAsia="宋体" w:cs="宋体"/>
                <w:color w:val="000000"/>
                <w:kern w:val="0"/>
                <w:sz w:val="20"/>
                <w:szCs w:val="20"/>
                <w:lang w:bidi="ar"/>
              </w:rPr>
              <w:t>远程生命体征监测器</w:t>
            </w:r>
          </w:p>
        </w:tc>
        <w:tc>
          <w:tcPr>
            <w:tcW w:w="546" w:type="dxa"/>
            <w:vAlign w:val="center"/>
          </w:tcPr>
          <w:p w14:paraId="39300075">
            <w:pPr>
              <w:jc w:val="center"/>
              <w:rPr>
                <w:rFonts w:hint="eastAsia" w:ascii="新宋体" w:hAnsi="新宋体" w:eastAsia="新宋体" w:cs="新宋体"/>
                <w:szCs w:val="21"/>
              </w:rPr>
            </w:pPr>
          </w:p>
          <w:p w14:paraId="018E5409">
            <w:pPr>
              <w:jc w:val="center"/>
              <w:rPr>
                <w:rFonts w:hint="eastAsia" w:ascii="新宋体" w:hAnsi="新宋体" w:eastAsia="新宋体" w:cs="新宋体"/>
                <w:szCs w:val="21"/>
              </w:rPr>
            </w:pPr>
            <w:r>
              <w:rPr>
                <w:rFonts w:hint="eastAsia" w:ascii="新宋体" w:hAnsi="新宋体" w:eastAsia="新宋体" w:cs="新宋体"/>
                <w:szCs w:val="21"/>
              </w:rPr>
              <w:t>5</w:t>
            </w:r>
          </w:p>
        </w:tc>
        <w:tc>
          <w:tcPr>
            <w:tcW w:w="5793" w:type="dxa"/>
          </w:tcPr>
          <w:p w14:paraId="4C3A9457">
            <w:r>
              <w:rPr>
                <w:rFonts w:hint="eastAsia"/>
              </w:rPr>
              <w:t>1、不涉及个人隐私，无线非接触24小时持续监测</w:t>
            </w:r>
          </w:p>
          <w:p w14:paraId="7E59BAD9">
            <w:r>
              <w:rPr>
                <w:rFonts w:hint="eastAsia"/>
              </w:rPr>
              <w:t>2、基于边缘计算与感知技术</w:t>
            </w:r>
          </w:p>
          <w:p w14:paraId="53621C0E">
            <w:r>
              <w:rPr>
                <w:rFonts w:hint="eastAsia"/>
              </w:rPr>
              <w:t>3、支持呼吸异常报警、异常离岗报警</w:t>
            </w:r>
          </w:p>
          <w:p w14:paraId="75DB1D6C">
            <w:r>
              <w:rPr>
                <w:rFonts w:hint="eastAsia"/>
              </w:rPr>
              <w:t>4、探测区域设定，可壁挂、吸顶安装</w:t>
            </w:r>
          </w:p>
          <w:p w14:paraId="7204BE5A">
            <w:r>
              <w:rPr>
                <w:rFonts w:hint="eastAsia"/>
              </w:rPr>
              <w:t>5、可远程OTA在线升级固件</w:t>
            </w:r>
          </w:p>
          <w:p w14:paraId="3B07884B">
            <w:r>
              <w:rPr>
                <w:rFonts w:hint="eastAsia"/>
              </w:rPr>
              <w:t>6、抗干扰性能强，低功耗、低辐射传输速率高</w:t>
            </w:r>
          </w:p>
          <w:p w14:paraId="2B0479FE">
            <w:r>
              <w:rPr>
                <w:rFonts w:hint="eastAsia"/>
              </w:rPr>
              <w:t>7、可探测生命体征数据，呈现人体运动、存在和静止呼吸频率（波形）、心率、所在位置、体动指数等</w:t>
            </w:r>
          </w:p>
          <w:p w14:paraId="65C8C975">
            <w:r>
              <w:rPr>
                <w:rFonts w:hint="eastAsia"/>
              </w:rPr>
              <w:t>8、睡眠报告分析，可按日、周、月输出报告，包括深睡、浅睡、翻身次数、离床次数、呼吸数据、心率数据等</w:t>
            </w:r>
          </w:p>
          <w:p w14:paraId="6552279A">
            <w:r>
              <w:rPr>
                <w:rFonts w:hint="eastAsia"/>
              </w:rPr>
              <w:t>产品尺寸：73mm*42mm*40.5mm</w:t>
            </w:r>
            <w:r>
              <w:rPr>
                <w:rFonts w:hint="eastAsia" w:ascii="新宋体" w:hAnsi="新宋体" w:eastAsia="新宋体" w:cs="新宋体"/>
                <w:szCs w:val="21"/>
              </w:rPr>
              <w:t>（±5%）</w:t>
            </w:r>
          </w:p>
          <w:p w14:paraId="4B54BF1C">
            <w:r>
              <w:rPr>
                <w:rFonts w:hint="eastAsia"/>
              </w:rPr>
              <w:t>工作电压：USB Type-C 5V</w:t>
            </w:r>
          </w:p>
          <w:p w14:paraId="0D347D2D">
            <w:r>
              <w:rPr>
                <w:rFonts w:hint="eastAsia"/>
              </w:rPr>
              <w:t xml:space="preserve">工作电流：≤0.3A </w:t>
            </w:r>
          </w:p>
          <w:p w14:paraId="31B2DF52">
            <w:r>
              <w:rPr>
                <w:rFonts w:hint="eastAsia"/>
              </w:rPr>
              <w:t>接口能力：LTE 4G</w:t>
            </w:r>
          </w:p>
          <w:p w14:paraId="362E1A91">
            <w:r>
              <w:rPr>
                <w:rFonts w:hint="eastAsia"/>
              </w:rPr>
              <w:t>检测范围：≤1.5M</w:t>
            </w:r>
          </w:p>
          <w:p w14:paraId="21BDF4FC">
            <w:r>
              <w:rPr>
                <w:rFonts w:hint="eastAsia"/>
              </w:rPr>
              <w:t>检测角度：波束方位宽度 ±60°</w:t>
            </w:r>
          </w:p>
          <w:p w14:paraId="0F6C25E4">
            <w:r>
              <w:rPr>
                <w:rFonts w:hint="eastAsia"/>
              </w:rPr>
              <w:t>波束俯仰宽度 ±60°</w:t>
            </w:r>
          </w:p>
          <w:p w14:paraId="42F65419">
            <w:r>
              <w:rPr>
                <w:rFonts w:hint="eastAsia"/>
              </w:rPr>
              <w:t>安装方式：壁挂</w:t>
            </w:r>
          </w:p>
          <w:p w14:paraId="7F052CBA">
            <w:r>
              <w:rPr>
                <w:rFonts w:hint="eastAsia"/>
              </w:rPr>
              <w:t>工作温度：－10℃～55℃</w:t>
            </w:r>
          </w:p>
          <w:p w14:paraId="6698D2F5">
            <w:pPr>
              <w:ind w:left="210" w:hanging="210" w:hangingChars="100"/>
              <w:rPr>
                <w:rFonts w:hint="eastAsia"/>
                <w:lang w:val="en-US" w:eastAsia="zh-CN"/>
              </w:rPr>
            </w:pPr>
            <w:r>
              <w:rPr>
                <w:rFonts w:hint="eastAsia"/>
              </w:rPr>
              <w:t>工作湿度：≤95%(无凝结)</w:t>
            </w:r>
            <w:r>
              <w:rPr>
                <w:rFonts w:hint="eastAsia"/>
                <w:lang w:val="en-US" w:eastAsia="zh-CN"/>
              </w:rPr>
              <w:t xml:space="preserve">                       </w:t>
            </w:r>
          </w:p>
          <w:p w14:paraId="62E57295">
            <w:pPr>
              <w:ind w:left="210" w:hanging="210" w:hangingChars="100"/>
            </w:pPr>
            <w:r>
              <w:rPr>
                <w:rFonts w:hint="eastAsia"/>
              </w:rPr>
              <w:t>投标人须提供产品说明书或白皮书。</w:t>
            </w:r>
          </w:p>
        </w:tc>
        <w:tc>
          <w:tcPr>
            <w:tcW w:w="1321" w:type="dxa"/>
          </w:tcPr>
          <w:p w14:paraId="1769993F"/>
          <w:p w14:paraId="4928B491"/>
          <w:p w14:paraId="39A3FEBC"/>
          <w:p w14:paraId="637046E4"/>
          <w:p w14:paraId="655C7570">
            <w:r>
              <w:drawing>
                <wp:inline distT="0" distB="0" distL="114300" distR="114300">
                  <wp:extent cx="1096645" cy="648335"/>
                  <wp:effectExtent l="0" t="0" r="8255" b="18415"/>
                  <wp:docPr id="1517" name="1702" descr="clipboard/drawings/NULL"/>
                  <wp:cNvGraphicFramePr/>
                  <a:graphic xmlns:a="http://schemas.openxmlformats.org/drawingml/2006/main">
                    <a:graphicData uri="http://schemas.openxmlformats.org/drawingml/2006/picture">
                      <pic:pic xmlns:pic="http://schemas.openxmlformats.org/drawingml/2006/picture">
                        <pic:nvPicPr>
                          <pic:cNvPr id="1517" name="1702" descr="clipboard/drawings/NULL"/>
                          <pic:cNvPicPr/>
                        </pic:nvPicPr>
                        <pic:blipFill>
                          <a:blip r:embed="rId4" r:link="rId5"/>
                          <a:stretch>
                            <a:fillRect/>
                          </a:stretch>
                        </pic:blipFill>
                        <pic:spPr>
                          <a:xfrm>
                            <a:off x="0" y="0"/>
                            <a:ext cx="1096645" cy="648335"/>
                          </a:xfrm>
                          <a:prstGeom prst="rect">
                            <a:avLst/>
                          </a:prstGeom>
                          <a:noFill/>
                          <a:ln w="9525">
                            <a:noFill/>
                          </a:ln>
                        </pic:spPr>
                      </pic:pic>
                    </a:graphicData>
                  </a:graphic>
                </wp:inline>
              </w:drawing>
            </w:r>
          </w:p>
        </w:tc>
      </w:tr>
      <w:tr w14:paraId="22FC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1" w:type="dxa"/>
            <w:vAlign w:val="center"/>
          </w:tcPr>
          <w:p w14:paraId="00D52218">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雷达摔倒检测仪</w:t>
            </w:r>
          </w:p>
        </w:tc>
        <w:tc>
          <w:tcPr>
            <w:tcW w:w="546" w:type="dxa"/>
            <w:vAlign w:val="center"/>
          </w:tcPr>
          <w:p w14:paraId="0B89A872">
            <w:pPr>
              <w:jc w:val="center"/>
              <w:rPr>
                <w:rFonts w:hint="eastAsia" w:ascii="新宋体" w:hAnsi="新宋体" w:eastAsia="新宋体" w:cs="新宋体"/>
                <w:szCs w:val="21"/>
              </w:rPr>
            </w:pPr>
            <w:r>
              <w:rPr>
                <w:rFonts w:hint="eastAsia" w:ascii="新宋体" w:hAnsi="新宋体" w:eastAsia="新宋体" w:cs="新宋体"/>
                <w:szCs w:val="21"/>
              </w:rPr>
              <w:t>33</w:t>
            </w:r>
          </w:p>
        </w:tc>
        <w:tc>
          <w:tcPr>
            <w:tcW w:w="5793" w:type="dxa"/>
          </w:tcPr>
          <w:p w14:paraId="6C53D51B">
            <w:pPr>
              <w:tabs>
                <w:tab w:val="left" w:pos="2888"/>
              </w:tabs>
              <w:rPr>
                <w:rFonts w:hint="eastAsia" w:ascii="新宋体" w:hAnsi="新宋体" w:eastAsia="新宋体" w:cs="新宋体"/>
                <w:szCs w:val="21"/>
              </w:rPr>
            </w:pPr>
            <w:r>
              <w:rPr>
                <w:rFonts w:hint="eastAsia" w:ascii="新宋体" w:hAnsi="新宋体" w:eastAsia="新宋体" w:cs="新宋体"/>
                <w:szCs w:val="21"/>
              </w:rPr>
              <w:t>毫米波雷达智能感知技术</w:t>
            </w:r>
          </w:p>
          <w:p w14:paraId="1A7B842E">
            <w:pPr>
              <w:tabs>
                <w:tab w:val="left" w:pos="2888"/>
              </w:tabs>
              <w:rPr>
                <w:rFonts w:hint="eastAsia" w:ascii="新宋体" w:hAnsi="新宋体" w:eastAsia="新宋体" w:cs="新宋体"/>
                <w:szCs w:val="21"/>
              </w:rPr>
            </w:pPr>
            <w:r>
              <w:rPr>
                <w:rFonts w:hint="eastAsia" w:ascii="新宋体" w:hAnsi="新宋体" w:eastAsia="新宋体" w:cs="新宋体"/>
                <w:szCs w:val="21"/>
              </w:rPr>
              <w:t>大数据和AI分析技术</w:t>
            </w:r>
          </w:p>
          <w:p w14:paraId="0F8A85BF">
            <w:pPr>
              <w:tabs>
                <w:tab w:val="left" w:pos="2888"/>
              </w:tabs>
              <w:rPr>
                <w:rFonts w:hint="eastAsia" w:ascii="新宋体" w:hAnsi="新宋体" w:eastAsia="新宋体" w:cs="新宋体"/>
                <w:szCs w:val="21"/>
              </w:rPr>
            </w:pPr>
            <w:r>
              <w:rPr>
                <w:rFonts w:hint="eastAsia" w:ascii="新宋体" w:hAnsi="新宋体" w:eastAsia="新宋体" w:cs="新宋体"/>
                <w:szCs w:val="21"/>
              </w:rPr>
              <w:t>存在感知、状态识别、跌倒告警、远程报警</w:t>
            </w:r>
          </w:p>
          <w:p w14:paraId="5039AA3B">
            <w:pPr>
              <w:tabs>
                <w:tab w:val="left" w:pos="2888"/>
              </w:tabs>
              <w:rPr>
                <w:rFonts w:hint="eastAsia" w:ascii="新宋体" w:hAnsi="新宋体" w:eastAsia="新宋体" w:cs="新宋体"/>
                <w:szCs w:val="21"/>
              </w:rPr>
            </w:pPr>
            <w:r>
              <w:rPr>
                <w:rFonts w:hint="eastAsia" w:ascii="新宋体" w:hAnsi="新宋体" w:eastAsia="新宋体" w:cs="新宋体"/>
                <w:szCs w:val="21"/>
              </w:rPr>
              <w:t>隐私保护、无感监测、全天守护、秒级响应</w:t>
            </w:r>
          </w:p>
          <w:p w14:paraId="3B0FD9F5">
            <w:pPr>
              <w:rPr>
                <w:rFonts w:hint="eastAsia" w:ascii="新宋体" w:hAnsi="新宋体" w:eastAsia="新宋体" w:cs="新宋体"/>
                <w:szCs w:val="21"/>
              </w:rPr>
            </w:pPr>
            <w:r>
              <w:rPr>
                <w:rFonts w:hint="eastAsia" w:ascii="新宋体" w:hAnsi="新宋体" w:eastAsia="新宋体" w:cs="新宋体"/>
                <w:szCs w:val="21"/>
              </w:rPr>
              <w:t>不受温度、湿度、噪声、水汽、尘埃、光照等影响</w:t>
            </w:r>
            <w:r>
              <w:rPr>
                <w:rFonts w:ascii="新宋体" w:hAnsi="新宋体" w:eastAsia="新宋体" w:cs="新宋体"/>
                <w:szCs w:val="21"/>
              </w:rPr>
              <w:br w:type="textWrapping"/>
            </w:r>
            <w:r>
              <w:rPr>
                <w:rFonts w:hint="eastAsia" w:ascii="新宋体" w:hAnsi="新宋体" w:eastAsia="新宋体" w:cs="新宋体"/>
                <w:szCs w:val="21"/>
              </w:rPr>
              <w:t>1、产品尺寸Φ112mm*32mm（±5%）</w:t>
            </w:r>
            <w:r>
              <w:rPr>
                <w:rFonts w:hint="eastAsia" w:ascii="新宋体" w:hAnsi="新宋体" w:eastAsia="新宋体" w:cs="新宋体"/>
                <w:szCs w:val="21"/>
              </w:rPr>
              <w:tab/>
            </w:r>
          </w:p>
          <w:p w14:paraId="6A29685A">
            <w:pPr>
              <w:rPr>
                <w:rFonts w:hint="eastAsia" w:ascii="新宋体" w:hAnsi="新宋体" w:eastAsia="新宋体" w:cs="新宋体"/>
                <w:szCs w:val="21"/>
              </w:rPr>
            </w:pPr>
            <w:r>
              <w:rPr>
                <w:rFonts w:hint="eastAsia" w:ascii="新宋体" w:hAnsi="新宋体" w:eastAsia="新宋体" w:cs="新宋体"/>
                <w:szCs w:val="21"/>
              </w:rPr>
              <w:t>2、工作电压Type-C5V</w:t>
            </w:r>
          </w:p>
          <w:p w14:paraId="51952CD8">
            <w:pPr>
              <w:rPr>
                <w:rFonts w:hint="eastAsia" w:ascii="新宋体" w:hAnsi="新宋体" w:eastAsia="新宋体" w:cs="新宋体"/>
                <w:szCs w:val="21"/>
              </w:rPr>
            </w:pPr>
            <w:r>
              <w:rPr>
                <w:rFonts w:hint="eastAsia" w:ascii="新宋体" w:hAnsi="新宋体" w:eastAsia="新宋体" w:cs="新宋体"/>
                <w:szCs w:val="21"/>
              </w:rPr>
              <w:t>3、工作电流≤0.8A</w:t>
            </w:r>
          </w:p>
          <w:p w14:paraId="62E646BD">
            <w:pPr>
              <w:rPr>
                <w:rFonts w:hint="eastAsia" w:ascii="新宋体" w:hAnsi="新宋体" w:eastAsia="新宋体" w:cs="新宋体"/>
                <w:szCs w:val="21"/>
              </w:rPr>
            </w:pPr>
            <w:r>
              <w:rPr>
                <w:rFonts w:hint="eastAsia" w:ascii="新宋体" w:hAnsi="新宋体" w:eastAsia="新宋体" w:cs="新宋体"/>
                <w:szCs w:val="21"/>
              </w:rPr>
              <w:t>4、通讯方式wifi</w:t>
            </w:r>
          </w:p>
          <w:p w14:paraId="3734AC8F">
            <w:pPr>
              <w:rPr>
                <w:rFonts w:hint="eastAsia" w:ascii="新宋体" w:hAnsi="新宋体" w:eastAsia="新宋体" w:cs="新宋体"/>
                <w:szCs w:val="21"/>
              </w:rPr>
            </w:pPr>
            <w:r>
              <w:rPr>
                <w:rFonts w:hint="eastAsia" w:ascii="新宋体" w:hAnsi="新宋体" w:eastAsia="新宋体" w:cs="新宋体"/>
                <w:szCs w:val="21"/>
              </w:rPr>
              <w:t>5、工作频率60GHz</w:t>
            </w:r>
          </w:p>
          <w:p w14:paraId="7ACCB300">
            <w:pPr>
              <w:rPr>
                <w:rFonts w:hint="eastAsia" w:ascii="新宋体" w:hAnsi="新宋体" w:eastAsia="新宋体" w:cs="新宋体"/>
                <w:szCs w:val="21"/>
              </w:rPr>
            </w:pPr>
            <w:r>
              <w:rPr>
                <w:rFonts w:hint="eastAsia" w:ascii="新宋体" w:hAnsi="新宋体" w:eastAsia="新宋体" w:cs="新宋体"/>
                <w:szCs w:val="21"/>
              </w:rPr>
              <w:t>6、安装方式顶装（默认）/平装</w:t>
            </w:r>
          </w:p>
          <w:p w14:paraId="19FC0B07">
            <w:pPr>
              <w:rPr>
                <w:rFonts w:hint="eastAsia" w:ascii="新宋体" w:hAnsi="新宋体" w:eastAsia="新宋体" w:cs="新宋体"/>
                <w:szCs w:val="21"/>
              </w:rPr>
            </w:pPr>
            <w:r>
              <w:rPr>
                <w:rFonts w:hint="eastAsia" w:ascii="新宋体" w:hAnsi="新宋体" w:eastAsia="新宋体" w:cs="新宋体"/>
                <w:szCs w:val="21"/>
              </w:rPr>
              <w:t>7、安装高度,探测范围,探测距离:</w:t>
            </w:r>
          </w:p>
          <w:p w14:paraId="753FC11D">
            <w:pPr>
              <w:rPr>
                <w:rFonts w:hint="eastAsia" w:ascii="新宋体" w:hAnsi="新宋体" w:eastAsia="新宋体" w:cs="新宋体"/>
                <w:szCs w:val="21"/>
              </w:rPr>
            </w:pPr>
            <w:r>
              <w:rPr>
                <w:rFonts w:hint="eastAsia" w:ascii="新宋体" w:hAnsi="新宋体" w:eastAsia="新宋体" w:cs="新宋体"/>
                <w:szCs w:val="21"/>
              </w:rPr>
              <w:t>顶装：2.2米-3.0米，推荐2.4米</w:t>
            </w:r>
          </w:p>
          <w:p w14:paraId="29E070DE">
            <w:pPr>
              <w:rPr>
                <w:rFonts w:hint="eastAsia" w:ascii="新宋体" w:hAnsi="新宋体" w:eastAsia="新宋体" w:cs="新宋体"/>
                <w:szCs w:val="21"/>
              </w:rPr>
            </w:pPr>
            <w:r>
              <w:rPr>
                <w:rFonts w:hint="eastAsia" w:ascii="新宋体" w:hAnsi="新宋体" w:eastAsia="新宋体" w:cs="新宋体"/>
                <w:szCs w:val="21"/>
              </w:rPr>
              <w:t>平装：1.35米-1.5米，推荐1.35米</w:t>
            </w:r>
          </w:p>
          <w:p w14:paraId="2256CDE4">
            <w:pPr>
              <w:rPr>
                <w:rFonts w:hint="eastAsia" w:ascii="新宋体" w:hAnsi="新宋体" w:eastAsia="新宋体" w:cs="新宋体"/>
                <w:szCs w:val="21"/>
              </w:rPr>
            </w:pPr>
            <w:r>
              <w:rPr>
                <w:rFonts w:hint="eastAsia" w:ascii="新宋体" w:hAnsi="新宋体" w:eastAsia="新宋体" w:cs="新宋体"/>
                <w:szCs w:val="21"/>
              </w:rPr>
              <w:t>顶装：雷达正下方投影面积约4米*4米</w:t>
            </w:r>
          </w:p>
          <w:p w14:paraId="7725641D">
            <w:pPr>
              <w:rPr>
                <w:rFonts w:hint="eastAsia" w:ascii="新宋体" w:hAnsi="新宋体" w:eastAsia="新宋体" w:cs="新宋体"/>
                <w:szCs w:val="21"/>
              </w:rPr>
            </w:pPr>
            <w:r>
              <w:rPr>
                <w:rFonts w:hint="eastAsia" w:ascii="新宋体" w:hAnsi="新宋体" w:eastAsia="新宋体" w:cs="新宋体"/>
                <w:szCs w:val="21"/>
              </w:rPr>
              <w:t>平装：以雷达为中心，左右3米（左右加起来3米）*正前方4米区域</w:t>
            </w:r>
          </w:p>
          <w:p w14:paraId="707EA6E4">
            <w:pPr>
              <w:rPr>
                <w:rFonts w:hint="eastAsia" w:ascii="新宋体" w:hAnsi="新宋体" w:eastAsia="新宋体" w:cs="新宋体"/>
                <w:szCs w:val="21"/>
              </w:rPr>
            </w:pPr>
            <w:r>
              <w:rPr>
                <w:rFonts w:hint="eastAsia" w:ascii="新宋体" w:hAnsi="新宋体" w:eastAsia="新宋体" w:cs="新宋体"/>
                <w:szCs w:val="21"/>
              </w:rPr>
              <w:t>顶装：前侧距离0-3m（默认3m）,后侧距离0-3m（默认3m），左侧距离0-3m（默认3m），</w:t>
            </w:r>
          </w:p>
          <w:p w14:paraId="45D56A7F">
            <w:pPr>
              <w:rPr>
                <w:rFonts w:hint="eastAsia" w:ascii="新宋体" w:hAnsi="新宋体" w:eastAsia="新宋体" w:cs="新宋体"/>
                <w:szCs w:val="21"/>
              </w:rPr>
            </w:pPr>
            <w:r>
              <w:rPr>
                <w:rFonts w:hint="eastAsia" w:ascii="新宋体" w:hAnsi="新宋体" w:eastAsia="新宋体" w:cs="新宋体"/>
                <w:szCs w:val="21"/>
              </w:rPr>
              <w:t>右侧距离0-3m（默认3m）；平装：前侧距离0-6m,左侧距离0-2m，右侧距离0-2m； </w:t>
            </w:r>
          </w:p>
          <w:p w14:paraId="276352BE">
            <w:pPr>
              <w:rPr>
                <w:rFonts w:hint="eastAsia" w:ascii="新宋体" w:hAnsi="新宋体" w:eastAsia="新宋体" w:cs="新宋体"/>
                <w:szCs w:val="21"/>
              </w:rPr>
            </w:pPr>
            <w:r>
              <w:rPr>
                <w:rFonts w:hint="eastAsia" w:ascii="新宋体" w:hAnsi="新宋体" w:eastAsia="新宋体" w:cs="新宋体"/>
                <w:szCs w:val="21"/>
              </w:rPr>
              <w:t>8、人员状态无活动/静息/少许活动/频繁活动</w:t>
            </w:r>
          </w:p>
          <w:p w14:paraId="286A1D3D">
            <w:pPr>
              <w:rPr>
                <w:rFonts w:hint="eastAsia" w:ascii="新宋体" w:hAnsi="新宋体" w:eastAsia="新宋体" w:cs="新宋体"/>
                <w:szCs w:val="21"/>
              </w:rPr>
            </w:pPr>
            <w:r>
              <w:rPr>
                <w:rFonts w:hint="eastAsia" w:ascii="新宋体" w:hAnsi="新宋体" w:eastAsia="新宋体" w:cs="新宋体"/>
                <w:szCs w:val="21"/>
              </w:rPr>
              <w:t>状态延时0秒/5秒（默认）/30秒/60秒/180秒/300秒/600秒/1200秒/1800秒</w:t>
            </w:r>
          </w:p>
          <w:p w14:paraId="09F07B50">
            <w:pPr>
              <w:rPr>
                <w:rFonts w:hint="eastAsia" w:ascii="新宋体" w:hAnsi="新宋体" w:eastAsia="新宋体" w:cs="新宋体"/>
                <w:szCs w:val="21"/>
              </w:rPr>
            </w:pPr>
            <w:r>
              <w:rPr>
                <w:rFonts w:hint="eastAsia" w:ascii="新宋体" w:hAnsi="新宋体" w:eastAsia="新宋体" w:cs="新宋体"/>
                <w:szCs w:val="21"/>
              </w:rPr>
              <w:t>活动状态有人/无人跌倒报警</w:t>
            </w:r>
          </w:p>
          <w:p w14:paraId="69B770D8">
            <w:pPr>
              <w:rPr>
                <w:rFonts w:hint="eastAsia" w:ascii="新宋体" w:hAnsi="新宋体" w:eastAsia="新宋体" w:cs="新宋体"/>
                <w:szCs w:val="21"/>
              </w:rPr>
            </w:pPr>
            <w:r>
              <w:rPr>
                <w:rFonts w:hint="eastAsia" w:ascii="新宋体" w:hAnsi="新宋体" w:eastAsia="新宋体" w:cs="新宋体"/>
                <w:szCs w:val="21"/>
              </w:rPr>
              <w:t>无活动/静息/少许活动/频繁活动</w:t>
            </w:r>
          </w:p>
          <w:p w14:paraId="3D7104EE">
            <w:pPr>
              <w:rPr>
                <w:rFonts w:hint="eastAsia" w:ascii="新宋体" w:hAnsi="新宋体" w:eastAsia="新宋体" w:cs="新宋体"/>
                <w:szCs w:val="21"/>
              </w:rPr>
            </w:pPr>
            <w:r>
              <w:rPr>
                <w:rFonts w:hint="eastAsia" w:ascii="新宋体" w:hAnsi="新宋体" w:eastAsia="新宋体" w:cs="新宋体"/>
                <w:szCs w:val="21"/>
              </w:rPr>
              <w:t>9、灵敏度灵敏档/标准档（默认）/鲁棒档</w:t>
            </w:r>
          </w:p>
          <w:p w14:paraId="33D6FEF8">
            <w:pPr>
              <w:rPr>
                <w:rFonts w:hint="eastAsia" w:ascii="新宋体" w:hAnsi="新宋体" w:eastAsia="新宋体" w:cs="新宋体"/>
                <w:szCs w:val="21"/>
              </w:rPr>
            </w:pPr>
            <w:r>
              <w:rPr>
                <w:rFonts w:hint="eastAsia" w:ascii="新宋体" w:hAnsi="新宋体" w:eastAsia="新宋体" w:cs="新宋体"/>
                <w:szCs w:val="21"/>
              </w:rPr>
              <w:t>蜂鸣器开/关（默认）</w:t>
            </w:r>
          </w:p>
          <w:p w14:paraId="5A004822">
            <w:pPr>
              <w:rPr>
                <w:rFonts w:hint="eastAsia" w:ascii="新宋体" w:hAnsi="新宋体" w:eastAsia="新宋体" w:cs="新宋体"/>
                <w:szCs w:val="21"/>
              </w:rPr>
            </w:pPr>
            <w:r>
              <w:rPr>
                <w:rFonts w:hint="eastAsia" w:ascii="新宋体" w:hAnsi="新宋体" w:eastAsia="新宋体" w:cs="新宋体"/>
                <w:szCs w:val="21"/>
              </w:rPr>
              <w:t>10、工作温度-20℃～50℃</w:t>
            </w:r>
          </w:p>
          <w:p w14:paraId="57DC2A99">
            <w:pPr>
              <w:rPr>
                <w:rFonts w:hint="eastAsia" w:ascii="新宋体" w:hAnsi="新宋体" w:eastAsia="新宋体" w:cs="新宋体"/>
                <w:szCs w:val="21"/>
              </w:rPr>
            </w:pPr>
            <w:r>
              <w:rPr>
                <w:rFonts w:hint="eastAsia" w:ascii="新宋体" w:hAnsi="新宋体" w:eastAsia="新宋体" w:cs="新宋体"/>
                <w:szCs w:val="21"/>
              </w:rPr>
              <w:t>11、工作湿度≤95%(无凝结)</w:t>
            </w:r>
          </w:p>
          <w:p w14:paraId="345B1F27">
            <w:pPr>
              <w:rPr>
                <w:rFonts w:hint="eastAsia" w:ascii="新宋体" w:hAnsi="新宋体" w:eastAsia="新宋体" w:cs="新宋体"/>
                <w:szCs w:val="21"/>
              </w:rPr>
            </w:pPr>
            <w:r>
              <w:rPr>
                <w:rFonts w:hint="eastAsia"/>
              </w:rPr>
              <w:t>投标人须提供产品说明书或白皮书。</w:t>
            </w:r>
          </w:p>
        </w:tc>
        <w:tc>
          <w:tcPr>
            <w:tcW w:w="1321" w:type="dxa"/>
          </w:tcPr>
          <w:p w14:paraId="26C6E067"/>
          <w:p w14:paraId="369BA2F7"/>
          <w:p w14:paraId="0BC7A584"/>
          <w:p w14:paraId="05256CE2"/>
          <w:p w14:paraId="07CEC8DC">
            <w:r>
              <w:drawing>
                <wp:inline distT="0" distB="0" distL="114300" distR="114300">
                  <wp:extent cx="835660" cy="759460"/>
                  <wp:effectExtent l="0" t="0" r="2540" b="2540"/>
                  <wp:docPr id="1518" name="30" descr="clipboard/drawings/NULL"/>
                  <wp:cNvGraphicFramePr/>
                  <a:graphic xmlns:a="http://schemas.openxmlformats.org/drawingml/2006/main">
                    <a:graphicData uri="http://schemas.openxmlformats.org/drawingml/2006/picture">
                      <pic:pic xmlns:pic="http://schemas.openxmlformats.org/drawingml/2006/picture">
                        <pic:nvPicPr>
                          <pic:cNvPr id="1518" name="30" descr="clipboard/drawings/NULL"/>
                          <pic:cNvPicPr/>
                        </pic:nvPicPr>
                        <pic:blipFill>
                          <a:blip r:embed="rId6" r:link="rId5"/>
                          <a:stretch>
                            <a:fillRect/>
                          </a:stretch>
                        </pic:blipFill>
                        <pic:spPr>
                          <a:xfrm>
                            <a:off x="0" y="0"/>
                            <a:ext cx="835660" cy="759460"/>
                          </a:xfrm>
                          <a:prstGeom prst="rect">
                            <a:avLst/>
                          </a:prstGeom>
                          <a:noFill/>
                          <a:ln w="9525">
                            <a:noFill/>
                          </a:ln>
                        </pic:spPr>
                      </pic:pic>
                    </a:graphicData>
                  </a:graphic>
                </wp:inline>
              </w:drawing>
            </w:r>
          </w:p>
        </w:tc>
      </w:tr>
      <w:tr w14:paraId="394F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1" w:type="dxa"/>
            <w:vAlign w:val="center"/>
          </w:tcPr>
          <w:p w14:paraId="47122AF7">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健康陪伴机器人</w:t>
            </w:r>
          </w:p>
        </w:tc>
        <w:tc>
          <w:tcPr>
            <w:tcW w:w="546" w:type="dxa"/>
            <w:vAlign w:val="center"/>
          </w:tcPr>
          <w:p w14:paraId="1F0722B8">
            <w:pPr>
              <w:jc w:val="center"/>
              <w:rPr>
                <w:rFonts w:hint="eastAsia" w:ascii="新宋体" w:hAnsi="新宋体" w:eastAsia="新宋体" w:cs="新宋体"/>
                <w:szCs w:val="21"/>
              </w:rPr>
            </w:pPr>
            <w:r>
              <w:rPr>
                <w:rFonts w:hint="eastAsia" w:ascii="新宋体" w:hAnsi="新宋体" w:eastAsia="新宋体" w:cs="新宋体"/>
                <w:szCs w:val="21"/>
              </w:rPr>
              <w:t>1</w:t>
            </w:r>
          </w:p>
        </w:tc>
        <w:tc>
          <w:tcPr>
            <w:tcW w:w="5793" w:type="dxa"/>
          </w:tcPr>
          <w:p w14:paraId="6FCBB047">
            <w:pPr>
              <w:rPr>
                <w:rFonts w:hint="eastAsia" w:ascii="新宋体" w:hAnsi="新宋体" w:eastAsia="新宋体" w:cs="新宋体"/>
                <w:szCs w:val="21"/>
              </w:rPr>
            </w:pPr>
            <w:r>
              <w:rPr>
                <w:rFonts w:hint="eastAsia" w:ascii="新宋体" w:hAnsi="新宋体" w:eastAsia="新宋体" w:cs="新宋体"/>
                <w:szCs w:val="21"/>
              </w:rPr>
              <w:t>1、专为老年长者打造的智能型健康养老陪伴机器人,可实现5米内远场拾音能力，实现智能友好交互；</w:t>
            </w:r>
          </w:p>
          <w:p w14:paraId="74367FE9">
            <w:pPr>
              <w:rPr>
                <w:rFonts w:hint="eastAsia" w:ascii="新宋体" w:hAnsi="新宋体" w:eastAsia="新宋体" w:cs="新宋体"/>
                <w:szCs w:val="21"/>
              </w:rPr>
            </w:pPr>
            <w:r>
              <w:rPr>
                <w:rFonts w:hint="eastAsia" w:ascii="新宋体" w:hAnsi="新宋体" w:eastAsia="新宋体" w:cs="新宋体"/>
                <w:szCs w:val="21"/>
              </w:rPr>
              <w:t>2、通过多维度大数据,对老人突发疾病预警、异常情况报警提示、户外失踪寻找等；</w:t>
            </w:r>
          </w:p>
          <w:p w14:paraId="69D6120A">
            <w:pPr>
              <w:rPr>
                <w:rFonts w:hint="eastAsia" w:ascii="新宋体" w:hAnsi="新宋体" w:eastAsia="新宋体" w:cs="新宋体"/>
                <w:szCs w:val="21"/>
              </w:rPr>
            </w:pPr>
            <w:r>
              <w:rPr>
                <w:rFonts w:hint="eastAsia" w:ascii="新宋体" w:hAnsi="新宋体" w:eastAsia="新宋体" w:cs="新宋体"/>
                <w:szCs w:val="21"/>
              </w:rPr>
              <w:t>3、打造全屋语音控制，简化长者日常操作；</w:t>
            </w:r>
          </w:p>
          <w:p w14:paraId="547F0856">
            <w:pPr>
              <w:rPr>
                <w:rFonts w:hint="eastAsia" w:ascii="新宋体" w:hAnsi="新宋体" w:eastAsia="新宋体" w:cs="新宋体"/>
                <w:szCs w:val="21"/>
              </w:rPr>
            </w:pPr>
            <w:r>
              <w:rPr>
                <w:rFonts w:hint="eastAsia" w:ascii="新宋体" w:hAnsi="新宋体" w:eastAsia="新宋体" w:cs="新宋体"/>
                <w:szCs w:val="21"/>
              </w:rPr>
              <w:t>4、移动端小程序，出门在外，也可随时随地建立联系</w:t>
            </w:r>
          </w:p>
          <w:p w14:paraId="286FAB01">
            <w:pPr>
              <w:rPr>
                <w:rFonts w:hint="eastAsia" w:ascii="新宋体" w:hAnsi="新宋体" w:eastAsia="新宋体" w:cs="新宋体"/>
                <w:szCs w:val="21"/>
              </w:rPr>
            </w:pPr>
            <w:r>
              <w:rPr>
                <w:rFonts w:hint="eastAsia" w:ascii="新宋体" w:hAnsi="新宋体" w:eastAsia="新宋体" w:cs="新宋体"/>
                <w:szCs w:val="21"/>
              </w:rPr>
              <w:t>5、设备包含便捷式健康一体机，适合慢性病(心血管疾病、糖尿病等)患者使用的健康管理设备。小体积多功能，便捷测量体征，通过WiFi无线通信技术进行健康数据的传输:支持云端存取，微信实时推送，并实现多用户管理功能.。</w:t>
            </w:r>
          </w:p>
          <w:p w14:paraId="5EFFFE15">
            <w:pPr>
              <w:rPr>
                <w:rFonts w:hint="eastAsia" w:ascii="新宋体" w:hAnsi="新宋体" w:eastAsia="新宋体" w:cs="新宋体"/>
                <w:szCs w:val="21"/>
              </w:rPr>
            </w:pPr>
            <w:r>
              <w:rPr>
                <w:rFonts w:hint="eastAsia" w:ascii="新宋体" w:hAnsi="新宋体" w:eastAsia="新宋体" w:cs="新宋体"/>
                <w:szCs w:val="21"/>
              </w:rPr>
              <w:t>6、外观尺寸约320*290*159mm（±5%）</w:t>
            </w:r>
          </w:p>
          <w:p w14:paraId="1DC358BA">
            <w:pPr>
              <w:rPr>
                <w:rFonts w:hint="eastAsia" w:ascii="新宋体" w:hAnsi="新宋体" w:eastAsia="新宋体" w:cs="新宋体"/>
                <w:szCs w:val="21"/>
              </w:rPr>
            </w:pPr>
            <w:r>
              <w:rPr>
                <w:rFonts w:hint="eastAsia" w:ascii="新宋体" w:hAnsi="新宋体" w:eastAsia="新宋体" w:cs="新宋体"/>
                <w:szCs w:val="21"/>
              </w:rPr>
              <w:t>7、电池6000mAh</w:t>
            </w:r>
          </w:p>
          <w:p w14:paraId="6A2F9D07">
            <w:pPr>
              <w:rPr>
                <w:rFonts w:hint="eastAsia" w:ascii="新宋体" w:hAnsi="新宋体" w:eastAsia="新宋体" w:cs="新宋体"/>
                <w:szCs w:val="21"/>
              </w:rPr>
            </w:pPr>
            <w:r>
              <w:rPr>
                <w:rFonts w:hint="eastAsia" w:ascii="新宋体" w:hAnsi="新宋体" w:eastAsia="新宋体" w:cs="新宋体"/>
                <w:szCs w:val="21"/>
              </w:rPr>
              <w:t>8、输入电源Type-C</w:t>
            </w:r>
          </w:p>
          <w:p w14:paraId="3FA7FDFE">
            <w:pPr>
              <w:rPr>
                <w:rFonts w:hint="eastAsia" w:ascii="新宋体" w:hAnsi="新宋体" w:eastAsia="新宋体" w:cs="新宋体"/>
                <w:szCs w:val="21"/>
              </w:rPr>
            </w:pPr>
            <w:r>
              <w:rPr>
                <w:rFonts w:hint="eastAsia" w:ascii="新宋体" w:hAnsi="新宋体" w:eastAsia="新宋体" w:cs="新宋体"/>
                <w:szCs w:val="21"/>
              </w:rPr>
              <w:t>9、通讯Wi-Fi/蓝牙</w:t>
            </w:r>
          </w:p>
          <w:p w14:paraId="2AC7DB0E">
            <w:pPr>
              <w:rPr>
                <w:rFonts w:hint="eastAsia" w:ascii="新宋体" w:hAnsi="新宋体" w:eastAsia="新宋体" w:cs="新宋体"/>
                <w:szCs w:val="21"/>
              </w:rPr>
            </w:pPr>
            <w:r>
              <w:rPr>
                <w:rFonts w:hint="eastAsia" w:ascii="新宋体" w:hAnsi="新宋体" w:eastAsia="新宋体" w:cs="新宋体"/>
                <w:szCs w:val="21"/>
              </w:rPr>
              <w:t>10、屏幕尺寸10.1寸</w:t>
            </w:r>
          </w:p>
          <w:p w14:paraId="502B837F">
            <w:pPr>
              <w:rPr>
                <w:rFonts w:hint="eastAsia" w:ascii="新宋体" w:hAnsi="新宋体" w:eastAsia="新宋体" w:cs="新宋体"/>
                <w:szCs w:val="21"/>
              </w:rPr>
            </w:pPr>
            <w:r>
              <w:rPr>
                <w:rFonts w:hint="eastAsia" w:ascii="新宋体" w:hAnsi="新宋体" w:eastAsia="新宋体" w:cs="新宋体"/>
                <w:szCs w:val="21"/>
              </w:rPr>
              <w:t>11、屏分辨率1280*800</w:t>
            </w:r>
          </w:p>
          <w:p w14:paraId="3060900E">
            <w:pPr>
              <w:rPr>
                <w:rFonts w:hint="eastAsia" w:ascii="新宋体" w:hAnsi="新宋体" w:eastAsia="新宋体" w:cs="新宋体"/>
                <w:szCs w:val="21"/>
              </w:rPr>
            </w:pPr>
            <w:r>
              <w:rPr>
                <w:rFonts w:hint="eastAsia" w:ascii="新宋体" w:hAnsi="新宋体" w:eastAsia="新宋体" w:cs="新宋体"/>
                <w:szCs w:val="21"/>
              </w:rPr>
              <w:t>12、摄像头200W</w:t>
            </w:r>
          </w:p>
          <w:p w14:paraId="038338AA">
            <w:pPr>
              <w:rPr>
                <w:rFonts w:hint="eastAsia" w:ascii="新宋体" w:hAnsi="新宋体" w:eastAsia="新宋体" w:cs="新宋体"/>
                <w:szCs w:val="21"/>
              </w:rPr>
            </w:pPr>
            <w:r>
              <w:rPr>
                <w:rFonts w:hint="eastAsia" w:ascii="新宋体" w:hAnsi="新宋体" w:eastAsia="新宋体" w:cs="新宋体"/>
                <w:szCs w:val="21"/>
              </w:rPr>
              <w:t>13、扬声器3W喇叭</w:t>
            </w:r>
          </w:p>
          <w:p w14:paraId="5C21817C">
            <w:pPr>
              <w:rPr>
                <w:rFonts w:hint="eastAsia" w:ascii="新宋体" w:hAnsi="新宋体" w:eastAsia="新宋体" w:cs="新宋体"/>
                <w:szCs w:val="21"/>
              </w:rPr>
            </w:pPr>
            <w:r>
              <w:rPr>
                <w:rFonts w:hint="eastAsia" w:ascii="新宋体" w:hAnsi="新宋体" w:eastAsia="新宋体" w:cs="新宋体"/>
                <w:szCs w:val="21"/>
              </w:rPr>
              <w:t>14.配套使用视频和实训手册</w:t>
            </w:r>
          </w:p>
          <w:p w14:paraId="0C7166F0">
            <w:pPr>
              <w:rPr>
                <w:rFonts w:hint="eastAsia" w:ascii="新宋体" w:hAnsi="新宋体" w:eastAsia="新宋体" w:cs="新宋体"/>
                <w:szCs w:val="21"/>
              </w:rPr>
            </w:pPr>
            <w:r>
              <w:rPr>
                <w:rFonts w:hint="eastAsia"/>
              </w:rPr>
              <w:t>投标人须提供产品说明书或白皮书。</w:t>
            </w:r>
          </w:p>
        </w:tc>
        <w:tc>
          <w:tcPr>
            <w:tcW w:w="1321" w:type="dxa"/>
          </w:tcPr>
          <w:p w14:paraId="7586C672"/>
          <w:p w14:paraId="4E780BA2"/>
          <w:p w14:paraId="6E632861"/>
          <w:p w14:paraId="6D110BF8"/>
          <w:p w14:paraId="42051750"/>
          <w:p w14:paraId="585C3965"/>
          <w:p w14:paraId="6512AFA8"/>
          <w:p w14:paraId="18E9A350"/>
          <w:p w14:paraId="562B0163"/>
          <w:p w14:paraId="4AE11E30">
            <w:r>
              <w:drawing>
                <wp:inline distT="0" distB="0" distL="114300" distR="114300">
                  <wp:extent cx="992505" cy="948055"/>
                  <wp:effectExtent l="0" t="0" r="17145" b="4445"/>
                  <wp:docPr id="1520" name="130" descr="clipboard/drawings/NULL"/>
                  <wp:cNvGraphicFramePr/>
                  <a:graphic xmlns:a="http://schemas.openxmlformats.org/drawingml/2006/main">
                    <a:graphicData uri="http://schemas.openxmlformats.org/drawingml/2006/picture">
                      <pic:pic xmlns:pic="http://schemas.openxmlformats.org/drawingml/2006/picture">
                        <pic:nvPicPr>
                          <pic:cNvPr id="1520" name="130" descr="clipboard/drawings/NULL"/>
                          <pic:cNvPicPr/>
                        </pic:nvPicPr>
                        <pic:blipFill>
                          <a:blip r:embed="rId7" r:link="rId5"/>
                          <a:stretch>
                            <a:fillRect/>
                          </a:stretch>
                        </pic:blipFill>
                        <pic:spPr>
                          <a:xfrm>
                            <a:off x="0" y="0"/>
                            <a:ext cx="992505" cy="948055"/>
                          </a:xfrm>
                          <a:prstGeom prst="rect">
                            <a:avLst/>
                          </a:prstGeom>
                          <a:noFill/>
                          <a:ln w="9525">
                            <a:noFill/>
                          </a:ln>
                        </pic:spPr>
                      </pic:pic>
                    </a:graphicData>
                  </a:graphic>
                </wp:inline>
              </w:drawing>
            </w:r>
          </w:p>
        </w:tc>
      </w:tr>
    </w:tbl>
    <w:p w14:paraId="4A7DA740">
      <w:pPr>
        <w:ind w:firstLine="630" w:firstLineChars="300"/>
        <w:rPr>
          <w:rFonts w:hint="eastAsia" w:ascii="新宋体" w:hAnsi="新宋体" w:eastAsia="新宋体" w:cs="新宋体"/>
          <w:szCs w:val="21"/>
        </w:rPr>
      </w:pPr>
      <w:r>
        <w:rPr>
          <w:rFonts w:hint="eastAsia" w:ascii="新宋体" w:hAnsi="新宋体" w:eastAsia="新宋体" w:cs="新宋体"/>
          <w:szCs w:val="21"/>
        </w:rPr>
        <w:t>注:投标人应在报价前确认所有产品参数符合采购需求</w:t>
      </w:r>
      <w:r>
        <w:rPr>
          <w:rFonts w:hint="eastAsia" w:ascii="新宋体" w:hAnsi="新宋体" w:eastAsia="新宋体" w:cs="新宋体"/>
          <w:szCs w:val="21"/>
          <w:lang w:eastAsia="zh-CN"/>
        </w:rPr>
        <w:t>，不接受负偏离，要求提供材料的需提供，否则视为负偏离</w:t>
      </w:r>
      <w:r>
        <w:rPr>
          <w:rFonts w:hint="eastAsia" w:ascii="新宋体" w:hAnsi="新宋体" w:eastAsia="新宋体" w:cs="新宋体"/>
          <w:szCs w:val="21"/>
        </w:rPr>
        <w:t xml:space="preserve">。 </w:t>
      </w:r>
    </w:p>
    <w:p w14:paraId="51861AAA">
      <w:pPr>
        <w:numPr>
          <w:ilvl w:val="0"/>
          <w:numId w:val="2"/>
        </w:num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采购方式:询价采购。 </w:t>
      </w:r>
    </w:p>
    <w:p w14:paraId="20B9D27D">
      <w:pPr>
        <w:ind w:firstLine="422" w:firstLineChars="200"/>
        <w:rPr>
          <w:rFonts w:hint="eastAsia" w:ascii="新宋体" w:hAnsi="新宋体" w:eastAsia="新宋体" w:cs="新宋体"/>
          <w:szCs w:val="21"/>
        </w:rPr>
      </w:pPr>
      <w:r>
        <w:rPr>
          <w:rFonts w:hint="eastAsia" w:ascii="新宋体" w:hAnsi="新宋体" w:eastAsia="新宋体" w:cs="新宋体"/>
          <w:b/>
          <w:bCs/>
          <w:szCs w:val="21"/>
        </w:rPr>
        <w:t>四、质保要求</w:t>
      </w:r>
    </w:p>
    <w:p w14:paraId="13CCBA03">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免费质保期限: 两年，自验收合格之日起计算。 </w:t>
      </w:r>
    </w:p>
    <w:p w14:paraId="3008CC33">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五、履约要求</w:t>
      </w:r>
    </w:p>
    <w:p w14:paraId="5C8E8276">
      <w:pPr>
        <w:ind w:firstLine="420" w:firstLineChars="200"/>
        <w:rPr>
          <w:rFonts w:hint="eastAsia" w:ascii="新宋体" w:hAnsi="新宋体" w:eastAsia="新宋体" w:cs="新宋体"/>
          <w:szCs w:val="21"/>
        </w:rPr>
      </w:pPr>
      <w:r>
        <w:rPr>
          <w:rFonts w:hint="eastAsia" w:ascii="新宋体" w:hAnsi="新宋体" w:eastAsia="新宋体" w:cs="新宋体"/>
          <w:szCs w:val="21"/>
        </w:rPr>
        <w:t>要求合同签订后</w:t>
      </w:r>
      <w:r>
        <w:rPr>
          <w:rFonts w:hint="eastAsia" w:ascii="新宋体" w:hAnsi="新宋体" w:eastAsia="新宋体" w:cs="新宋体"/>
          <w:szCs w:val="21"/>
          <w:lang w:val="en-US" w:eastAsia="zh-CN"/>
        </w:rPr>
        <w:t>7</w:t>
      </w:r>
      <w:r>
        <w:rPr>
          <w:rFonts w:hint="eastAsia" w:ascii="新宋体" w:hAnsi="新宋体" w:eastAsia="新宋体" w:cs="新宋体"/>
          <w:szCs w:val="21"/>
        </w:rPr>
        <w:t xml:space="preserve">日内完成交付及安装调试，逾期每天罚款合同总金额的5%。 </w:t>
      </w:r>
    </w:p>
    <w:p w14:paraId="622FE313">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六、付款及结算</w:t>
      </w:r>
    </w:p>
    <w:p w14:paraId="6227338E">
      <w:pPr>
        <w:ind w:firstLine="420" w:firstLineChars="200"/>
        <w:rPr>
          <w:rFonts w:hint="eastAsia" w:ascii="新宋体" w:hAnsi="新宋体" w:eastAsia="新宋体" w:cs="新宋体"/>
          <w:szCs w:val="21"/>
        </w:rPr>
      </w:pPr>
      <w:r>
        <w:rPr>
          <w:rFonts w:hint="eastAsia" w:ascii="新宋体" w:hAnsi="新宋体" w:eastAsia="新宋体" w:cs="新宋体"/>
          <w:szCs w:val="21"/>
        </w:rPr>
        <w:t>我院验收合格后，乙方须提供相应的正规发票，等票据齐全后，15个工作日内，付清设备款。</w:t>
      </w:r>
    </w:p>
    <w:p w14:paraId="14F1BEC2">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七、对报价人的要求</w:t>
      </w:r>
    </w:p>
    <w:p w14:paraId="192FC8BC">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1.投标人必须符合《中华人民共和国政府采购法》第二十二条的规定。 </w:t>
      </w:r>
    </w:p>
    <w:p w14:paraId="593486DF">
      <w:pPr>
        <w:ind w:firstLine="420" w:firstLineChars="200"/>
        <w:rPr>
          <w:rFonts w:hint="eastAsia" w:ascii="新宋体" w:hAnsi="新宋体" w:eastAsia="新宋体" w:cs="新宋体"/>
          <w:szCs w:val="21"/>
        </w:rPr>
      </w:pPr>
      <w:r>
        <w:rPr>
          <w:rFonts w:hint="eastAsia" w:ascii="新宋体" w:hAnsi="新宋体" w:eastAsia="新宋体" w:cs="新宋体"/>
          <w:szCs w:val="21"/>
        </w:rPr>
        <w:t>2.投标人应提供具有有效的营业执照。</w:t>
      </w:r>
    </w:p>
    <w:p w14:paraId="4F270A27">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3、具有履行合同所必需的设备和专业技术能力，须提供技术参数响应偏离表。 </w:t>
      </w:r>
    </w:p>
    <w:p w14:paraId="27BD5EA6">
      <w:pPr>
        <w:ind w:firstLine="420" w:firstLineChars="200"/>
        <w:rPr>
          <w:rFonts w:hint="eastAsia" w:ascii="新宋体" w:hAnsi="新宋体" w:eastAsia="新宋体" w:cs="新宋体"/>
          <w:color w:val="0000FF"/>
          <w:szCs w:val="21"/>
        </w:rPr>
      </w:pPr>
      <w:r>
        <w:rPr>
          <w:rFonts w:hint="eastAsia" w:ascii="新宋体" w:hAnsi="新宋体" w:eastAsia="新宋体" w:cs="新宋体"/>
          <w:szCs w:val="21"/>
        </w:rPr>
        <w:t>4、参加本次采购活动前三年内，在经营活动中没有重大违法记录，提供“信用中国”本企业</w:t>
      </w:r>
      <w:r>
        <w:rPr>
          <w:rFonts w:hint="eastAsia" w:ascii="宋体" w:hAnsi="宋体" w:eastAsia="宋体" w:cs="宋体"/>
          <w:szCs w:val="21"/>
        </w:rPr>
        <w:t>《</w:t>
      </w:r>
      <w:r>
        <w:rPr>
          <w:rFonts w:hint="eastAsia" w:ascii="新宋体" w:hAnsi="新宋体" w:eastAsia="新宋体" w:cs="新宋体"/>
          <w:szCs w:val="21"/>
        </w:rPr>
        <w:t>公共信用信息报告</w:t>
      </w:r>
      <w:r>
        <w:rPr>
          <w:rFonts w:hint="eastAsia" w:ascii="宋体" w:hAnsi="宋体" w:eastAsia="宋体" w:cs="宋体"/>
          <w:szCs w:val="21"/>
        </w:rPr>
        <w:t>》</w:t>
      </w:r>
      <w:r>
        <w:rPr>
          <w:rFonts w:hint="eastAsia" w:ascii="新宋体" w:hAnsi="新宋体" w:eastAsia="新宋体" w:cs="新宋体"/>
          <w:szCs w:val="21"/>
        </w:rPr>
        <w:t>打印扫描件。</w:t>
      </w:r>
    </w:p>
    <w:p w14:paraId="26E4D009">
      <w:pPr>
        <w:ind w:firstLine="420" w:firstLineChars="200"/>
        <w:rPr>
          <w:rFonts w:hint="eastAsia" w:ascii="新宋体" w:hAnsi="新宋体" w:eastAsia="新宋体" w:cs="新宋体"/>
          <w:szCs w:val="21"/>
        </w:rPr>
      </w:pPr>
      <w:r>
        <w:rPr>
          <w:rFonts w:hint="eastAsia" w:ascii="新宋体" w:hAnsi="新宋体" w:eastAsia="新宋体" w:cs="新宋体"/>
          <w:szCs w:val="21"/>
        </w:rPr>
        <w:t>5、不接受联合体投标。</w:t>
      </w:r>
    </w:p>
    <w:p w14:paraId="330DB8EB">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八、报价须知</w:t>
      </w:r>
    </w:p>
    <w:p w14:paraId="307BEC6F">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采用固定总价方式报价；报价包含:设备费、运输费、保险、工资、税金、矛盾协调、利润等不可预见的其它一切相关费用。 </w:t>
      </w:r>
    </w:p>
    <w:p w14:paraId="1D2A28BB">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九、询价文件发放</w:t>
      </w:r>
    </w:p>
    <w:p w14:paraId="75694F91">
      <w:pPr>
        <w:ind w:firstLine="420" w:firstLineChars="200"/>
        <w:rPr>
          <w:rFonts w:hint="eastAsia" w:ascii="新宋体" w:hAnsi="新宋体" w:eastAsia="新宋体" w:cs="新宋体"/>
          <w:szCs w:val="21"/>
        </w:rPr>
      </w:pPr>
      <w:r>
        <w:rPr>
          <w:rFonts w:hint="eastAsia" w:ascii="新宋体" w:hAnsi="新宋体" w:eastAsia="新宋体" w:cs="新宋体"/>
          <w:szCs w:val="21"/>
        </w:rPr>
        <w:t>报名及递交报价时间:2025年11月26日-28日17时</w:t>
      </w:r>
    </w:p>
    <w:p w14:paraId="641E725F">
      <w:pPr>
        <w:ind w:firstLine="420" w:firstLineChars="200"/>
        <w:rPr>
          <w:rFonts w:hint="eastAsia" w:ascii="新宋体" w:hAnsi="新宋体" w:eastAsia="新宋体" w:cs="新宋体"/>
          <w:szCs w:val="21"/>
        </w:rPr>
      </w:pPr>
      <w:r>
        <w:rPr>
          <w:rFonts w:hint="eastAsia" w:ascii="新宋体" w:hAnsi="新宋体" w:eastAsia="新宋体" w:cs="新宋体"/>
          <w:szCs w:val="21"/>
        </w:rPr>
        <w:t>报名地点:盐城市社会福利院</w:t>
      </w:r>
    </w:p>
    <w:p w14:paraId="7F169AB9">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十、开标时间、地点</w:t>
      </w:r>
    </w:p>
    <w:p w14:paraId="213AA0D9">
      <w:pPr>
        <w:ind w:firstLine="420" w:firstLineChars="200"/>
        <w:rPr>
          <w:rFonts w:hint="eastAsia" w:ascii="新宋体" w:hAnsi="新宋体" w:eastAsia="新宋体" w:cs="新宋体"/>
          <w:szCs w:val="21"/>
        </w:rPr>
      </w:pPr>
      <w:r>
        <w:rPr>
          <w:rFonts w:hint="eastAsia" w:ascii="新宋体" w:hAnsi="新宋体" w:eastAsia="新宋体" w:cs="新宋体"/>
          <w:szCs w:val="21"/>
        </w:rPr>
        <w:t>1.开标时间:2025年11月 28日17时</w:t>
      </w:r>
    </w:p>
    <w:p w14:paraId="61395F33">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2.开标地点:盐城市社会福利院 </w:t>
      </w:r>
    </w:p>
    <w:p w14:paraId="71061478">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注:询价文件报价人请于投标截止时间前将响应文件装订密封加盖公章后，送至开标地点。逾期送达或未按要求提交的响应文件，将不被接受。 </w:t>
      </w:r>
    </w:p>
    <w:p w14:paraId="114C43D8">
      <w:pPr>
        <w:ind w:firstLine="422" w:firstLineChars="200"/>
        <w:rPr>
          <w:rFonts w:hint="eastAsia" w:ascii="新宋体" w:hAnsi="新宋体" w:eastAsia="新宋体" w:cs="新宋体"/>
          <w:b/>
          <w:bCs/>
          <w:szCs w:val="21"/>
        </w:rPr>
      </w:pPr>
      <w:r>
        <w:rPr>
          <w:rFonts w:hint="eastAsia" w:ascii="新宋体" w:hAnsi="新宋体" w:eastAsia="新宋体" w:cs="新宋体"/>
          <w:b/>
          <w:bCs/>
          <w:szCs w:val="21"/>
        </w:rPr>
        <w:t>十一、联系方式</w:t>
      </w:r>
    </w:p>
    <w:p w14:paraId="35D37FE0">
      <w:pPr>
        <w:ind w:firstLine="420" w:firstLineChars="200"/>
        <w:rPr>
          <w:rFonts w:hint="eastAsia" w:ascii="新宋体" w:hAnsi="新宋体" w:eastAsia="新宋体" w:cs="新宋体"/>
          <w:szCs w:val="21"/>
        </w:rPr>
      </w:pPr>
      <w:r>
        <w:rPr>
          <w:rFonts w:hint="eastAsia" w:ascii="新宋体" w:hAnsi="新宋体" w:eastAsia="新宋体" w:cs="新宋体"/>
          <w:szCs w:val="21"/>
        </w:rPr>
        <w:t>联系人: 王青</w:t>
      </w:r>
    </w:p>
    <w:p w14:paraId="0DDD7604">
      <w:pPr>
        <w:ind w:firstLine="420" w:firstLineChars="200"/>
        <w:rPr>
          <w:rFonts w:hint="eastAsia" w:ascii="新宋体" w:hAnsi="新宋体" w:eastAsia="新宋体" w:cs="新宋体"/>
          <w:szCs w:val="21"/>
        </w:rPr>
      </w:pPr>
      <w:r>
        <w:rPr>
          <w:rFonts w:hint="eastAsia" w:ascii="新宋体" w:hAnsi="新宋体" w:eastAsia="新宋体" w:cs="新宋体"/>
          <w:szCs w:val="21"/>
        </w:rPr>
        <w:t>联系电话:13515145232</w:t>
      </w:r>
    </w:p>
    <w:p w14:paraId="04052F6E">
      <w:pPr>
        <w:ind w:firstLine="422" w:firstLineChars="200"/>
        <w:rPr>
          <w:rFonts w:hint="eastAsia" w:ascii="新宋体" w:hAnsi="新宋体" w:eastAsia="新宋体" w:cs="新宋体"/>
          <w:szCs w:val="21"/>
        </w:rPr>
      </w:pPr>
      <w:r>
        <w:rPr>
          <w:rFonts w:hint="eastAsia" w:ascii="新宋体" w:hAnsi="新宋体" w:eastAsia="新宋体" w:cs="新宋体"/>
          <w:b/>
          <w:bCs/>
          <w:szCs w:val="21"/>
        </w:rPr>
        <w:t>十二、评审办法最低价中标法。</w:t>
      </w:r>
      <w:r>
        <w:rPr>
          <w:rFonts w:hint="eastAsia" w:ascii="新宋体" w:hAnsi="新宋体" w:eastAsia="新宋体" w:cs="新宋体"/>
          <w:szCs w:val="21"/>
        </w:rPr>
        <w:t xml:space="preserve"> </w:t>
      </w:r>
    </w:p>
    <w:p w14:paraId="54A7C92E">
      <w:pPr>
        <w:ind w:firstLine="420" w:firstLineChars="200"/>
        <w:rPr>
          <w:rFonts w:hint="eastAsia" w:ascii="新宋体" w:hAnsi="新宋体" w:eastAsia="新宋体" w:cs="新宋体"/>
          <w:szCs w:val="21"/>
        </w:rPr>
      </w:pPr>
      <w:r>
        <w:rPr>
          <w:rFonts w:hint="eastAsia" w:ascii="新宋体" w:hAnsi="新宋体" w:eastAsia="新宋体" w:cs="新宋体"/>
          <w:szCs w:val="21"/>
        </w:rPr>
        <w:t xml:space="preserve">在符合项目需求、质量和实际使用效果相等的前提下，报价最低，确定成交供应商。评标小组在评审中可要求供应商对其产品进行实物或视频展示，并实际评定使用效果。评标小组将审查响应文件是否对询价文件做出了实质性响应而没有重大偏离。重大偏离的认定需经过评标小组三分之二及以上成员的认定。 </w:t>
      </w:r>
    </w:p>
    <w:p w14:paraId="1A325027">
      <w:pPr>
        <w:jc w:val="right"/>
        <w:rPr>
          <w:rFonts w:hint="eastAsia" w:ascii="新宋体" w:hAnsi="新宋体" w:eastAsia="新宋体" w:cs="新宋体"/>
          <w:szCs w:val="21"/>
        </w:rPr>
      </w:pPr>
    </w:p>
    <w:p w14:paraId="44504484">
      <w:pPr>
        <w:jc w:val="right"/>
        <w:rPr>
          <w:rFonts w:hint="eastAsia" w:ascii="新宋体" w:hAnsi="新宋体" w:eastAsia="新宋体" w:cs="新宋体"/>
          <w:szCs w:val="21"/>
        </w:rPr>
      </w:pPr>
    </w:p>
    <w:p w14:paraId="14A5F14E">
      <w:pPr>
        <w:jc w:val="right"/>
        <w:rPr>
          <w:rFonts w:hint="eastAsia" w:ascii="新宋体" w:hAnsi="新宋体" w:eastAsia="新宋体" w:cs="新宋体"/>
          <w:szCs w:val="21"/>
        </w:rPr>
      </w:pPr>
      <w:bookmarkStart w:id="0" w:name="_GoBack"/>
      <w:bookmarkEnd w:id="0"/>
      <w:r>
        <w:rPr>
          <w:rFonts w:hint="eastAsia" w:ascii="新宋体" w:hAnsi="新宋体" w:eastAsia="新宋体" w:cs="新宋体"/>
          <w:szCs w:val="21"/>
        </w:rPr>
        <w:t>盐城市社会福利院</w:t>
      </w:r>
    </w:p>
    <w:p w14:paraId="3D26FD07">
      <w:pPr>
        <w:jc w:val="right"/>
        <w:rPr>
          <w:rFonts w:hint="eastAsia" w:ascii="新宋体" w:hAnsi="新宋体" w:eastAsia="新宋体" w:cs="新宋体"/>
          <w:szCs w:val="21"/>
        </w:rPr>
      </w:pPr>
      <w:r>
        <w:rPr>
          <w:rFonts w:hint="eastAsia" w:ascii="新宋体" w:hAnsi="新宋体" w:eastAsia="新宋体" w:cs="新宋体"/>
          <w:szCs w:val="21"/>
        </w:rPr>
        <w:t>2025年11月25日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BB132"/>
    <w:multiLevelType w:val="singleLevel"/>
    <w:tmpl w:val="B17BB132"/>
    <w:lvl w:ilvl="0" w:tentative="0">
      <w:start w:val="3"/>
      <w:numFmt w:val="chineseCounting"/>
      <w:suff w:val="nothing"/>
      <w:lvlText w:val="（%1）"/>
      <w:lvlJc w:val="left"/>
      <w:rPr>
        <w:rFonts w:hint="eastAsia"/>
      </w:rPr>
    </w:lvl>
  </w:abstractNum>
  <w:abstractNum w:abstractNumId="1">
    <w:nsid w:val="DBC09276"/>
    <w:multiLevelType w:val="singleLevel"/>
    <w:tmpl w:val="DBC092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DJjNDU5ZDM5MjFmZjI3NzI5MGIyMmMzNTBlZjQifQ=="/>
  </w:docVars>
  <w:rsids>
    <w:rsidRoot w:val="006B596F"/>
    <w:rsid w:val="0015733F"/>
    <w:rsid w:val="004B4EFC"/>
    <w:rsid w:val="006B596F"/>
    <w:rsid w:val="00B645C2"/>
    <w:rsid w:val="00BB3733"/>
    <w:rsid w:val="01080A12"/>
    <w:rsid w:val="0239074D"/>
    <w:rsid w:val="02E96621"/>
    <w:rsid w:val="03AD58A1"/>
    <w:rsid w:val="03C52BEB"/>
    <w:rsid w:val="04D035F5"/>
    <w:rsid w:val="055C757F"/>
    <w:rsid w:val="06C158EB"/>
    <w:rsid w:val="078A2181"/>
    <w:rsid w:val="09E0252C"/>
    <w:rsid w:val="09F47D86"/>
    <w:rsid w:val="0B416FFB"/>
    <w:rsid w:val="0BF202F5"/>
    <w:rsid w:val="0C760F26"/>
    <w:rsid w:val="0DA90E87"/>
    <w:rsid w:val="0DBA3094"/>
    <w:rsid w:val="0E0775AF"/>
    <w:rsid w:val="0F1D38DB"/>
    <w:rsid w:val="101051ED"/>
    <w:rsid w:val="10C761F4"/>
    <w:rsid w:val="130A686C"/>
    <w:rsid w:val="13A740BB"/>
    <w:rsid w:val="1457163D"/>
    <w:rsid w:val="14C64A14"/>
    <w:rsid w:val="18B93191"/>
    <w:rsid w:val="196B16E7"/>
    <w:rsid w:val="1A444411"/>
    <w:rsid w:val="1A9C249F"/>
    <w:rsid w:val="1ACE63D1"/>
    <w:rsid w:val="1D7E7C3A"/>
    <w:rsid w:val="1D9B41DA"/>
    <w:rsid w:val="1E340C41"/>
    <w:rsid w:val="1E847375"/>
    <w:rsid w:val="1FB75686"/>
    <w:rsid w:val="1FD955FC"/>
    <w:rsid w:val="211D59BC"/>
    <w:rsid w:val="22C02AA3"/>
    <w:rsid w:val="234436D4"/>
    <w:rsid w:val="236553F8"/>
    <w:rsid w:val="2530465E"/>
    <w:rsid w:val="25ED1E01"/>
    <w:rsid w:val="26753BA5"/>
    <w:rsid w:val="26F86CAF"/>
    <w:rsid w:val="28B9246E"/>
    <w:rsid w:val="29DB6414"/>
    <w:rsid w:val="29F35AF0"/>
    <w:rsid w:val="2AAD7DB1"/>
    <w:rsid w:val="2AC62C21"/>
    <w:rsid w:val="2AD73018"/>
    <w:rsid w:val="2C0C1996"/>
    <w:rsid w:val="2C8132A3"/>
    <w:rsid w:val="2EFB76DD"/>
    <w:rsid w:val="32AF25F4"/>
    <w:rsid w:val="33107D2B"/>
    <w:rsid w:val="362F3D70"/>
    <w:rsid w:val="37296A11"/>
    <w:rsid w:val="375021F0"/>
    <w:rsid w:val="37DC1CD5"/>
    <w:rsid w:val="3A6366DE"/>
    <w:rsid w:val="3C7C3A87"/>
    <w:rsid w:val="3CB46D7D"/>
    <w:rsid w:val="3E691DE9"/>
    <w:rsid w:val="3F6C1B91"/>
    <w:rsid w:val="3FC217B1"/>
    <w:rsid w:val="404E74E8"/>
    <w:rsid w:val="416A0352"/>
    <w:rsid w:val="443F5AC6"/>
    <w:rsid w:val="476475F1"/>
    <w:rsid w:val="48054931"/>
    <w:rsid w:val="4816159F"/>
    <w:rsid w:val="48D662CD"/>
    <w:rsid w:val="49F033BE"/>
    <w:rsid w:val="4A6E3ED5"/>
    <w:rsid w:val="4A914BA1"/>
    <w:rsid w:val="4B693428"/>
    <w:rsid w:val="4EDB288F"/>
    <w:rsid w:val="4F9071D6"/>
    <w:rsid w:val="513F1D46"/>
    <w:rsid w:val="51937451"/>
    <w:rsid w:val="53D1600F"/>
    <w:rsid w:val="545509EE"/>
    <w:rsid w:val="546724CF"/>
    <w:rsid w:val="556709D9"/>
    <w:rsid w:val="55FF3A15"/>
    <w:rsid w:val="59554FEC"/>
    <w:rsid w:val="5A0C1B4F"/>
    <w:rsid w:val="5A5F25C6"/>
    <w:rsid w:val="5A67147B"/>
    <w:rsid w:val="5BFC68E0"/>
    <w:rsid w:val="5C6D49B2"/>
    <w:rsid w:val="5CC2508E"/>
    <w:rsid w:val="5D5061F6"/>
    <w:rsid w:val="5DE3706A"/>
    <w:rsid w:val="5E5D506F"/>
    <w:rsid w:val="5F593A88"/>
    <w:rsid w:val="5FB213EA"/>
    <w:rsid w:val="5FC367C7"/>
    <w:rsid w:val="605024FC"/>
    <w:rsid w:val="60F35816"/>
    <w:rsid w:val="61B03707"/>
    <w:rsid w:val="63B219B9"/>
    <w:rsid w:val="63EE6769"/>
    <w:rsid w:val="64D91E4A"/>
    <w:rsid w:val="661029C7"/>
    <w:rsid w:val="66C75199"/>
    <w:rsid w:val="66F81DD8"/>
    <w:rsid w:val="674C7A2E"/>
    <w:rsid w:val="682E479C"/>
    <w:rsid w:val="686A0AB4"/>
    <w:rsid w:val="69B72450"/>
    <w:rsid w:val="6AC7684B"/>
    <w:rsid w:val="6ADD22E4"/>
    <w:rsid w:val="6B9705F0"/>
    <w:rsid w:val="6BB32B05"/>
    <w:rsid w:val="6C3D203B"/>
    <w:rsid w:val="6E6E2980"/>
    <w:rsid w:val="6F0B4673"/>
    <w:rsid w:val="6F3C65DA"/>
    <w:rsid w:val="6FD26F3F"/>
    <w:rsid w:val="703F45D4"/>
    <w:rsid w:val="707149AA"/>
    <w:rsid w:val="715440AF"/>
    <w:rsid w:val="7499002B"/>
    <w:rsid w:val="74A94712"/>
    <w:rsid w:val="74E0413E"/>
    <w:rsid w:val="76116A13"/>
    <w:rsid w:val="766A1C7F"/>
    <w:rsid w:val="78A82F32"/>
    <w:rsid w:val="792D0A7E"/>
    <w:rsid w:val="79870D9A"/>
    <w:rsid w:val="7ABD0F17"/>
    <w:rsid w:val="7B114DBF"/>
    <w:rsid w:val="7B5D0004"/>
    <w:rsid w:val="7C091F3A"/>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NULL"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1598</Words>
  <Characters>1802</Characters>
  <Lines>17</Lines>
  <Paragraphs>4</Paragraphs>
  <TotalTime>11</TotalTime>
  <ScaleCrop>false</ScaleCrop>
  <LinksUpToDate>false</LinksUpToDate>
  <CharactersWithSpaces>1843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2024-08-08T07:42:00Z</dcterms:created>
  <dc:creator>Administrator</dc:creator>
  <cp:lastModifiedBy>陋室公主</cp:lastModifiedBy>
  <dcterms:modified xsi:type="dcterms:W3CDTF">2025-11-25T10:13:29Z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CD28AE6201594489A45B45090CE03A57_13</vt:lpwstr>
  </property>
  <property fmtid="{D5CDD505-2E9C-101B-9397-08002B2CF9AE}" pid="4" name="KSOTemplateDocerSaveRecord">
    <vt:lpwstr>eyJoZGlkIjoiZWJhMDA3NzFkZGVkYzdhNGE2YTQ3YzM3NzlhY2Q1NGYiLCJ1c2VySWQiOiIzODg0NjU1MDMifQ==</vt:lpwstr>
  </property>
</Properties>
</file>